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0" w:line="276"/>
        <w:ind w:firstLine="0"/>
        <w:jc w:val="center"/>
      </w:pPr>
      <w:r>
        <w:rPr>
          <w:rFonts w:ascii="Times New Roman" w:cs="Times New Roman" w:eastAsia="Times New Roman" w:hAnsi="Times New Roman"/>
          <w:b/>
          <w:bCs/>
          <w:i w:val="false"/>
          <w:iCs w:val="false"/>
          <w:sz w:val="24"/>
          <w:szCs w:val="24"/>
        </w:rPr>
        <w:t xml:space="preserve">Приклад оформлення статті</w:t>
      </w:r>
    </w:p>
    <w:p>
      <w:pPr>
        <w:keepNext w:val="false"/>
        <w:spacing w:after="300" w:line="276"/>
        <w:ind w:firstLine="0"/>
        <w:jc w:val="center"/>
      </w:pPr>
      <w:r>
        <w:rPr>
          <w:rFonts w:ascii="Times New Roman" w:cs="Times New Roman" w:eastAsia="Times New Roman" w:hAnsi="Times New Roman"/>
          <w:b/>
          <w:bCs/>
          <w:i w:val="false"/>
          <w:iCs w:val="false"/>
          <w:sz w:val="24"/>
          <w:szCs w:val="24"/>
        </w:rPr>
        <w:t xml:space="preserve">Article formatting example</w:t>
      </w:r>
    </w:p>
    <w:p>
      <w:pPr>
        <w:spacing w:after="240"/>
        <w:ind w:firstLine="0"/>
      </w:pPr>
      <w:r>
        <w:rPr>
          <w:rFonts w:ascii="Times New Roman" w:cs="Times New Roman" w:eastAsia="Times New Roman" w:hAnsi="Times New Roman"/>
          <w:b/>
          <w:bCs/>
          <w:sz w:val="22"/>
          <w:szCs w:val="22"/>
        </w:rPr>
        <w:t xml:space="preserve">УДК 374.57:18(19)</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DOI https://doi.org/10.34142/27091805.2026.7.02.01</w:t>
      </w:r>
    </w:p>
    <w:p>
      <w:pPr>
        <w:keepNext w:val="false"/>
        <w:spacing w:after="200" w:line="276"/>
        <w:ind w:firstLine="0"/>
        <w:jc w:val="center"/>
      </w:pPr>
      <w:r>
        <w:rPr>
          <w:rFonts w:ascii="Times New Roman" w:cs="Times New Roman" w:eastAsia="Times New Roman" w:hAnsi="Times New Roman"/>
          <w:b w:val="false"/>
          <w:bCs w:val="false"/>
          <w:i/>
          <w:iCs/>
          <w:color w:val="666666"/>
          <w:sz w:val="22"/>
          <w:szCs w:val="22"/>
        </w:rPr>
        <w:t xml:space="preserve">УДК визначає автор · DOI присвоює редакція</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0"/>
              <w:left w:type="dxa" w:w="0"/>
              <w:bottom w:type="dxa" w:w="0"/>
              <w:right w:type="dxa" w:w="113"/>
            </w:tcMar>
          </w:tcPr>
          <w:p>
            <w:pPr>
              <w:spacing w:after="0" w:line="240"/>
              <w:ind w:firstLine="0"/>
              <w:jc w:val="left"/>
            </w:pPr>
            <w:r>
              <w:rPr>
                <w:rFonts w:ascii="Times New Roman" w:cs="Times New Roman" w:eastAsia="Times New Roman" w:hAnsi="Times New Roman"/>
                <w:b/>
                <w:bCs/>
                <w:sz w:val="22"/>
                <w:szCs w:val="22"/>
              </w:rPr>
              <w:t xml:space="preserve">Фомін Володимир</w:t>
            </w:r>
          </w:p>
          <w:p>
            <w:pPr>
              <w:spacing w:after="0" w:line="240"/>
              <w:ind w:firstLine="0"/>
              <w:jc w:val="left"/>
            </w:pPr>
            <w:r>
              <w:rPr>
                <w:rFonts w:ascii="Times New Roman" w:cs="Times New Roman" w:eastAsia="Times New Roman" w:hAnsi="Times New Roman"/>
                <w:b w:val="false"/>
                <w:bCs w:val="false"/>
                <w:sz w:val="22"/>
                <w:szCs w:val="22"/>
              </w:rPr>
              <w:t xml:space="preserve">доктор педагогічних наук, професор,</w:t>
            </w:r>
          </w:p>
          <w:p>
            <w:pPr>
              <w:spacing w:after="0" w:line="240"/>
              <w:ind w:firstLine="0"/>
              <w:jc w:val="left"/>
            </w:pPr>
            <w:r>
              <w:rPr>
                <w:rFonts w:ascii="Times New Roman" w:cs="Times New Roman" w:eastAsia="Times New Roman" w:hAnsi="Times New Roman"/>
                <w:b w:val="false"/>
                <w:bCs w:val="false"/>
                <w:sz w:val="22"/>
                <w:szCs w:val="22"/>
              </w:rPr>
              <w:t xml:space="preserve">декан факультету мистецтв,</w:t>
            </w:r>
          </w:p>
          <w:p>
            <w:pPr>
              <w:spacing w:after="0" w:line="240"/>
              <w:ind w:firstLine="0"/>
              <w:jc w:val="left"/>
            </w:pPr>
            <w:r>
              <w:rPr>
                <w:rFonts w:ascii="Times New Roman" w:cs="Times New Roman" w:eastAsia="Times New Roman" w:hAnsi="Times New Roman"/>
                <w:b w:val="false"/>
                <w:bCs w:val="false"/>
                <w:sz w:val="22"/>
                <w:szCs w:val="22"/>
              </w:rPr>
              <w:t xml:space="preserve">Харківський національний педагогічний</w:t>
            </w:r>
          </w:p>
          <w:p>
            <w:pPr>
              <w:spacing w:after="0" w:line="240"/>
              <w:ind w:firstLine="0"/>
              <w:jc w:val="left"/>
            </w:pPr>
            <w:r>
              <w:rPr>
                <w:rFonts w:ascii="Times New Roman" w:cs="Times New Roman" w:eastAsia="Times New Roman" w:hAnsi="Times New Roman"/>
                <w:b w:val="false"/>
                <w:bCs w:val="false"/>
                <w:sz w:val="22"/>
                <w:szCs w:val="22"/>
              </w:rPr>
              <w:t xml:space="preserve">університет імені Г. С. Сковороди,</w:t>
            </w:r>
          </w:p>
          <w:p>
            <w:pPr>
              <w:spacing w:after="0" w:line="240"/>
              <w:ind w:firstLine="0"/>
              <w:jc w:val="left"/>
            </w:pPr>
            <w:r>
              <w:rPr>
                <w:rFonts w:ascii="Times New Roman" w:cs="Times New Roman" w:eastAsia="Times New Roman" w:hAnsi="Times New Roman"/>
                <w:b w:val="false"/>
                <w:bCs w:val="false"/>
                <w:sz w:val="22"/>
                <w:szCs w:val="22"/>
              </w:rPr>
              <w:t xml:space="preserve">Харків, Україна</w:t>
            </w:r>
          </w:p>
          <w:p>
            <w:pPr>
              <w:spacing w:after="0" w:line="240"/>
              <w:ind w:firstLine="0"/>
              <w:jc w:val="left"/>
            </w:pPr>
            <w:r>
              <w:rPr>
                <w:rFonts w:ascii="Times New Roman" w:cs="Times New Roman" w:eastAsia="Times New Roman" w:hAnsi="Times New Roman"/>
                <w:b w:val="false"/>
                <w:bCs w:val="false"/>
                <w:sz w:val="22"/>
                <w:szCs w:val="22"/>
              </w:rPr>
              <w:t xml:space="preserve">email: v.v.fomin@hnpu.edu.ua</w:t>
            </w:r>
          </w:p>
          <w:p>
            <w:pPr>
              <w:spacing w:after="0" w:line="240"/>
              <w:ind w:firstLine="0"/>
              <w:jc w:val="left"/>
            </w:pPr>
            <w:r>
              <w:rPr>
                <w:rFonts w:ascii="Times New Roman" w:cs="Times New Roman" w:eastAsia="Times New Roman" w:hAnsi="Times New Roman"/>
                <w:b w:val="false"/>
                <w:bCs w:val="false"/>
                <w:sz w:val="22"/>
                <w:szCs w:val="22"/>
              </w:rPr>
              <w:t xml:space="preserve">https://orcid.org/0000-0002-8652-2023</w:t>
            </w:r>
          </w:p>
        </w:tc>
        <w:tc>
          <w:tcPr>
            <w:tcW w:type="dxa" w:w="4680"/>
            <w:tcBorders>
              <w:top w:val="none" w:color="FFFFFF" w:sz="0"/>
              <w:left w:val="none" w:color="FFFFFF" w:sz="0"/>
              <w:bottom w:val="none" w:color="FFFFFF" w:sz="0"/>
              <w:right w:val="none" w:color="FFFFFF" w:sz="0"/>
            </w:tcBorders>
            <w:tcMar>
              <w:top w:type="dxa" w:w="0"/>
              <w:left w:type="dxa" w:w="0"/>
              <w:bottom w:type="dxa" w:w="0"/>
              <w:right w:type="dxa" w:w="113"/>
            </w:tcMar>
          </w:tcPr>
          <w:p>
            <w:pPr>
              <w:spacing w:after="0" w:line="240"/>
              <w:ind w:firstLine="0"/>
              <w:jc w:val="left"/>
            </w:pPr>
            <w:r>
              <w:rPr>
                <w:rFonts w:ascii="Times New Roman" w:cs="Times New Roman" w:eastAsia="Times New Roman" w:hAnsi="Times New Roman"/>
                <w:b/>
                <w:bCs/>
                <w:sz w:val="22"/>
                <w:szCs w:val="22"/>
              </w:rPr>
              <w:t xml:space="preserve">Volodymyr Fomin</w:t>
            </w:r>
          </w:p>
          <w:p>
            <w:pPr>
              <w:spacing w:after="0" w:line="240"/>
              <w:ind w:firstLine="0"/>
              <w:jc w:val="left"/>
            </w:pPr>
            <w:r>
              <w:rPr>
                <w:rFonts w:ascii="Times New Roman" w:cs="Times New Roman" w:eastAsia="Times New Roman" w:hAnsi="Times New Roman"/>
                <w:b w:val="false"/>
                <w:bCs w:val="false"/>
                <w:sz w:val="22"/>
                <w:szCs w:val="22"/>
              </w:rPr>
              <w:t xml:space="preserve">Doctor of Pedagogical Sciences, Professor,</w:t>
            </w:r>
          </w:p>
          <w:p>
            <w:pPr>
              <w:spacing w:after="0" w:line="240"/>
              <w:ind w:firstLine="0"/>
              <w:jc w:val="left"/>
            </w:pPr>
            <w:r>
              <w:rPr>
                <w:rFonts w:ascii="Times New Roman" w:cs="Times New Roman" w:eastAsia="Times New Roman" w:hAnsi="Times New Roman"/>
                <w:b w:val="false"/>
                <w:bCs w:val="false"/>
                <w:sz w:val="22"/>
                <w:szCs w:val="22"/>
              </w:rPr>
              <w:t xml:space="preserve">Dean of the Faculty of Arts,</w:t>
            </w:r>
          </w:p>
          <w:p>
            <w:pPr>
              <w:spacing w:after="0" w:line="240"/>
              <w:ind w:firstLine="0"/>
              <w:jc w:val="left"/>
            </w:pPr>
            <w:r>
              <w:rPr>
                <w:rFonts w:ascii="Times New Roman" w:cs="Times New Roman" w:eastAsia="Times New Roman" w:hAnsi="Times New Roman"/>
                <w:b w:val="false"/>
                <w:bCs w:val="false"/>
                <w:sz w:val="22"/>
                <w:szCs w:val="22"/>
              </w:rPr>
              <w:t xml:space="preserve">H. S. Skovoroda Kharkiv National</w:t>
            </w:r>
          </w:p>
          <w:p>
            <w:pPr>
              <w:spacing w:after="0" w:line="240"/>
              <w:ind w:firstLine="0"/>
              <w:jc w:val="left"/>
            </w:pPr>
            <w:r>
              <w:rPr>
                <w:rFonts w:ascii="Times New Roman" w:cs="Times New Roman" w:eastAsia="Times New Roman" w:hAnsi="Times New Roman"/>
                <w:b w:val="false"/>
                <w:bCs w:val="false"/>
                <w:sz w:val="22"/>
                <w:szCs w:val="22"/>
              </w:rPr>
              <w:t xml:space="preserve">Pedagogical University,</w:t>
            </w:r>
          </w:p>
          <w:p>
            <w:pPr>
              <w:spacing w:after="0" w:line="240"/>
              <w:ind w:firstLine="0"/>
              <w:jc w:val="left"/>
            </w:pPr>
            <w:r>
              <w:rPr>
                <w:rFonts w:ascii="Times New Roman" w:cs="Times New Roman" w:eastAsia="Times New Roman" w:hAnsi="Times New Roman"/>
                <w:b w:val="false"/>
                <w:bCs w:val="false"/>
                <w:sz w:val="22"/>
                <w:szCs w:val="22"/>
              </w:rPr>
              <w:t xml:space="preserve">Kharkiv, Ukraine</w:t>
            </w:r>
          </w:p>
          <w:p>
            <w:pPr>
              <w:spacing w:after="0" w:line="240"/>
              <w:ind w:firstLine="0"/>
              <w:jc w:val="left"/>
            </w:pPr>
            <w:r>
              <w:rPr>
                <w:rFonts w:ascii="Times New Roman" w:cs="Times New Roman" w:eastAsia="Times New Roman" w:hAnsi="Times New Roman"/>
                <w:b w:val="false"/>
                <w:bCs w:val="false"/>
                <w:sz w:val="22"/>
                <w:szCs w:val="22"/>
              </w:rPr>
              <w:t xml:space="preserve">email: v.v.fomin@hnpu.edu.ua</w:t>
            </w:r>
          </w:p>
          <w:p>
            <w:pPr>
              <w:spacing w:after="0" w:line="240"/>
              <w:ind w:firstLine="0"/>
              <w:jc w:val="left"/>
            </w:pPr>
            <w:r>
              <w:rPr>
                <w:rFonts w:ascii="Times New Roman" w:cs="Times New Roman" w:eastAsia="Times New Roman" w:hAnsi="Times New Roman"/>
                <w:b w:val="false"/>
                <w:bCs w:val="false"/>
                <w:sz w:val="22"/>
                <w:szCs w:val="22"/>
              </w:rPr>
              <w:t xml:space="preserve">https://orcid.org/0000-0002-8652-2023</w:t>
            </w:r>
          </w:p>
        </w:tc>
      </w:tr>
    </w:tbl>
    <w:p>
      <w:pPr>
        <w:keepNext w:val="false"/>
        <w:spacing w:after="240" w:line="276"/>
        <w:ind w:firstLine="0"/>
        <w:jc w:val="both"/>
      </w:pPr>
      <w:r>
        <w:rPr>
          <w:rFonts w:ascii="Times New Roman" w:cs="Times New Roman" w:eastAsia="Times New Roman" w:hAnsi="Times New Roman"/>
          <w:b w:val="false"/>
          <w:bCs w:val="false"/>
          <w:i w:val="false"/>
          <w:iCs w:val="false"/>
          <w:sz w:val="24"/>
          <w:szCs w:val="24"/>
        </w:rPr>
        <w:t xml:space="preserve"/>
      </w:r>
    </w:p>
    <w:p>
      <w:pPr>
        <w:keepNext w:val="false"/>
        <w:spacing w:after="200" w:line="276"/>
        <w:ind w:firstLine="0"/>
        <w:jc w:val="center"/>
      </w:pPr>
      <w:r>
        <w:rPr>
          <w:rFonts w:ascii="Times New Roman" w:cs="Times New Roman" w:eastAsia="Times New Roman" w:hAnsi="Times New Roman"/>
          <w:b w:val="false"/>
          <w:bCs w:val="false"/>
          <w:i/>
          <w:iCs/>
          <w:color w:val="666666"/>
          <w:sz w:val="22"/>
          <w:szCs w:val="22"/>
        </w:rPr>
        <w:t xml:space="preserve">ORCID обов'язковий для кожного автора, обома мовами</w:t>
      </w:r>
    </w:p>
    <w:p>
      <w:pPr>
        <w:keepNext w:val="false"/>
        <w:spacing w:after="240" w:line="276"/>
        <w:ind w:firstLine="0"/>
        <w:jc w:val="center"/>
      </w:pPr>
      <w:r>
        <w:rPr>
          <w:rFonts w:ascii="Times New Roman" w:cs="Times New Roman" w:eastAsia="Times New Roman" w:hAnsi="Times New Roman"/>
          <w:b/>
          <w:bCs/>
          <w:i w:val="false"/>
          <w:iCs w:val="false"/>
          <w:sz w:val="24"/>
          <w:szCs w:val="24"/>
        </w:rPr>
        <w:t xml:space="preserve">НАЗВА СТАТТІ УКРАЇНСЬКОЮ МОВОЮ</w:t>
      </w:r>
    </w:p>
    <w:p>
      <w:pPr>
        <w:keepNext w:val="false"/>
        <w:spacing w:after="200" w:line="276"/>
        <w:ind w:firstLine="0"/>
        <w:jc w:val="center"/>
      </w:pPr>
      <w:r>
        <w:rPr>
          <w:rFonts w:ascii="Times New Roman" w:cs="Times New Roman" w:eastAsia="Times New Roman" w:hAnsi="Times New Roman"/>
          <w:b w:val="false"/>
          <w:bCs w:val="false"/>
          <w:i/>
          <w:iCs/>
          <w:color w:val="666666"/>
          <w:sz w:val="22"/>
          <w:szCs w:val="22"/>
        </w:rPr>
        <w:t xml:space="preserve">Слово «анотація» не пишеться. Обсяг 1600–2200 знаків</w:t>
      </w:r>
    </w:p>
    <w:p>
      <w:pPr>
        <w:keepNext w:val="false"/>
        <w:spacing w:after="120" w:line="276"/>
        <w:ind w:firstLine="567"/>
        <w:jc w:val="both"/>
      </w:pPr>
      <w:r>
        <w:rPr>
          <w:rFonts w:ascii="Times New Roman" w:cs="Times New Roman" w:eastAsia="Times New Roman" w:hAnsi="Times New Roman"/>
          <w:b w:val="false"/>
          <w:bCs w:val="false"/>
          <w:i/>
          <w:iCs/>
          <w:color w:val="666666"/>
          <w:sz w:val="24"/>
          <w:szCs w:val="24"/>
        </w:rPr>
        <w:t xml:space="preserve">Вступний абзац, що окреслює проблему загалом. Цей абзац факультативний: він може бути або не бути, на розсуд автора.</w:t>
      </w:r>
    </w:p>
    <w:p>
      <w:pPr>
        <w:spacing w:after="120" w:line="276"/>
        <w:ind w:firstLine="567"/>
        <w:jc w:val="both"/>
      </w:pPr>
      <w:r>
        <w:rPr>
          <w:rFonts w:ascii="Times New Roman" w:cs="Times New Roman" w:eastAsia="Times New Roman" w:hAnsi="Times New Roman"/>
          <w:b/>
          <w:bCs/>
          <w:sz w:val="24"/>
          <w:szCs w:val="24"/>
        </w:rPr>
        <w:t xml:space="preserve">Мета статті.</w:t>
      </w:r>
      <w:r>
        <w:rPr>
          <w:rFonts w:ascii="Times New Roman" w:cs="Times New Roman" w:eastAsia="Times New Roman" w:hAnsi="Times New Roman"/>
          <w:i w:val="false"/>
          <w:iCs w:val="false"/>
          <w:sz w:val="24"/>
          <w:szCs w:val="24"/>
        </w:rPr>
        <w:t xml:space="preserve"> Текст текст текст текст текст текст текст текст текст текст текст текст текст текст.</w:t>
      </w:r>
    </w:p>
    <w:p>
      <w:pPr>
        <w:spacing w:after="120" w:line="276"/>
        <w:ind w:firstLine="567"/>
        <w:jc w:val="both"/>
      </w:pPr>
      <w:r>
        <w:rPr>
          <w:rFonts w:ascii="Times New Roman" w:cs="Times New Roman" w:eastAsia="Times New Roman" w:hAnsi="Times New Roman"/>
          <w:b/>
          <w:bCs/>
          <w:sz w:val="24"/>
          <w:szCs w:val="24"/>
        </w:rPr>
        <w:t xml:space="preserve">Методи.</w:t>
      </w:r>
      <w:r>
        <w:rPr>
          <w:rFonts w:ascii="Times New Roman" w:cs="Times New Roman" w:eastAsia="Times New Roman" w:hAnsi="Times New Roman"/>
          <w:i w:val="false"/>
          <w:iCs w:val="false"/>
          <w:sz w:val="24"/>
          <w:szCs w:val="24"/>
        </w:rPr>
        <w:t xml:space="preserve"> Текст текст текст текст текст текст текст текст текст текст текст текст текст текст.</w:t>
      </w:r>
    </w:p>
    <w:p>
      <w:pPr>
        <w:spacing w:after="120" w:line="276"/>
        <w:ind w:firstLine="567"/>
        <w:jc w:val="both"/>
      </w:pPr>
      <w:r>
        <w:rPr>
          <w:rFonts w:ascii="Times New Roman" w:cs="Times New Roman" w:eastAsia="Times New Roman" w:hAnsi="Times New Roman"/>
          <w:b/>
          <w:bCs/>
          <w:sz w:val="24"/>
          <w:szCs w:val="24"/>
        </w:rPr>
        <w:t xml:space="preserve">Наукова значимість.</w:t>
      </w:r>
      <w:r>
        <w:rPr>
          <w:rFonts w:ascii="Times New Roman" w:cs="Times New Roman" w:eastAsia="Times New Roman" w:hAnsi="Times New Roman"/>
          <w:i w:val="false"/>
          <w:iCs w:val="false"/>
          <w:sz w:val="24"/>
          <w:szCs w:val="24"/>
        </w:rPr>
        <w:t xml:space="preserve"> Текст текст текст текст текст текст текст текст текст текст текст текст текст.</w:t>
      </w:r>
    </w:p>
    <w:p>
      <w:pPr>
        <w:spacing w:after="120" w:line="276"/>
        <w:ind w:firstLine="567"/>
        <w:jc w:val="both"/>
      </w:pPr>
      <w:r>
        <w:rPr>
          <w:rFonts w:ascii="Times New Roman" w:cs="Times New Roman" w:eastAsia="Times New Roman" w:hAnsi="Times New Roman"/>
          <w:b/>
          <w:bCs/>
          <w:sz w:val="24"/>
          <w:szCs w:val="24"/>
        </w:rPr>
        <w:t xml:space="preserve">Результати дослідження.</w:t>
      </w:r>
      <w:r>
        <w:rPr>
          <w:rFonts w:ascii="Times New Roman" w:cs="Times New Roman" w:eastAsia="Times New Roman" w:hAnsi="Times New Roman"/>
          <w:i w:val="false"/>
          <w:iCs w:val="false"/>
          <w:sz w:val="24"/>
          <w:szCs w:val="24"/>
        </w:rPr>
        <w:t xml:space="preserve"> Текст текст текст текст текст текст текст текст текст текст текст текст.</w:t>
      </w:r>
    </w:p>
    <w:p>
      <w:pPr>
        <w:spacing w:after="200" w:line="276"/>
        <w:ind w:firstLine="567"/>
        <w:jc w:val="both"/>
      </w:pPr>
      <w:r>
        <w:rPr>
          <w:rFonts w:ascii="Times New Roman" w:cs="Times New Roman" w:eastAsia="Times New Roman" w:hAnsi="Times New Roman"/>
          <w:b/>
          <w:bCs/>
          <w:sz w:val="24"/>
          <w:szCs w:val="24"/>
        </w:rPr>
        <w:t xml:space="preserve">Висновки.</w:t>
      </w:r>
      <w:r>
        <w:rPr>
          <w:rFonts w:ascii="Times New Roman" w:cs="Times New Roman" w:eastAsia="Times New Roman" w:hAnsi="Times New Roman"/>
          <w:i w:val="false"/>
          <w:iCs w:val="false"/>
          <w:sz w:val="24"/>
          <w:szCs w:val="24"/>
        </w:rPr>
        <w:t xml:space="preserve"> Текст текст текст текст текст текст текст текст текст текст текст текст текст текст.</w:t>
      </w:r>
    </w:p>
    <w:p>
      <w:pPr>
        <w:spacing w:after="120" w:line="276"/>
        <w:ind w:firstLine="567"/>
        <w:jc w:val="both"/>
      </w:pPr>
      <w:r>
        <w:rPr>
          <w:rFonts w:ascii="Times New Roman" w:cs="Times New Roman" w:eastAsia="Times New Roman" w:hAnsi="Times New Roman"/>
          <w:b/>
          <w:bCs/>
          <w:sz w:val="24"/>
          <w:szCs w:val="24"/>
        </w:rPr>
        <w:t xml:space="preserve">Ключові слова:</w:t>
      </w:r>
      <w:r>
        <w:rPr>
          <w:rFonts w:ascii="Times New Roman" w:cs="Times New Roman" w:eastAsia="Times New Roman" w:hAnsi="Times New Roman"/>
          <w:i w:val="false"/>
          <w:iCs w:val="false"/>
          <w:sz w:val="24"/>
          <w:szCs w:val="24"/>
        </w:rPr>
        <w:t xml:space="preserve"> перше слово, друге слово, третє словосполучення, четверте, п'яте.</w:t>
      </w:r>
    </w:p>
    <w:p>
      <w:pPr>
        <w:keepNext w:val="false"/>
        <w:spacing w:after="200" w:line="276"/>
        <w:ind w:firstLine="0"/>
        <w:jc w:val="center"/>
      </w:pPr>
      <w:r>
        <w:rPr>
          <w:rFonts w:ascii="Times New Roman" w:cs="Times New Roman" w:eastAsia="Times New Roman" w:hAnsi="Times New Roman"/>
          <w:b w:val="false"/>
          <w:bCs w:val="false"/>
          <w:i/>
          <w:iCs/>
          <w:color w:val="666666"/>
          <w:sz w:val="22"/>
          <w:szCs w:val="22"/>
        </w:rPr>
        <w:t xml:space="preserve">П'ять маркерів, завжди в цьому порядку. Після кожного — крапка. Ключові слова — 5–8 одиниць через кому</w:t>
      </w:r>
    </w:p>
    <w:p>
      <w:pPr>
        <w:keepNext w:val="false"/>
        <w:spacing w:after="240" w:line="276"/>
        <w:ind w:firstLine="0"/>
        <w:jc w:val="center"/>
      </w:pPr>
      <w:r>
        <w:rPr>
          <w:rFonts w:ascii="Times New Roman" w:cs="Times New Roman" w:eastAsia="Times New Roman" w:hAnsi="Times New Roman"/>
          <w:b/>
          <w:bCs/>
          <w:i w:val="false"/>
          <w:iCs w:val="false"/>
          <w:sz w:val="24"/>
          <w:szCs w:val="24"/>
        </w:rPr>
        <w:t xml:space="preserve">TITLE OF THE ARTICLE IN ENGLISH</w:t>
      </w:r>
    </w:p>
    <w:p>
      <w:pPr>
        <w:keepNext w:val="false"/>
        <w:spacing w:after="120" w:line="276"/>
        <w:ind w:firstLine="567"/>
        <w:jc w:val="both"/>
      </w:pPr>
      <w:r>
        <w:rPr>
          <w:rFonts w:ascii="Times New Roman" w:cs="Times New Roman" w:eastAsia="Times New Roman" w:hAnsi="Times New Roman"/>
          <w:b w:val="false"/>
          <w:bCs w:val="false"/>
          <w:i/>
          <w:iCs/>
          <w:color w:val="666666"/>
          <w:sz w:val="24"/>
          <w:szCs w:val="24"/>
        </w:rPr>
        <w:t xml:space="preserve">An introductory paragraph outlining the problem in general terms. This paragraph is optional.</w:t>
      </w:r>
    </w:p>
    <w:p>
      <w:pPr>
        <w:spacing w:after="120" w:line="276"/>
        <w:ind w:firstLine="567"/>
        <w:jc w:val="both"/>
      </w:pPr>
      <w:r>
        <w:rPr>
          <w:rFonts w:ascii="Times New Roman" w:cs="Times New Roman" w:eastAsia="Times New Roman" w:hAnsi="Times New Roman"/>
          <w:b/>
          <w:bCs/>
          <w:sz w:val="24"/>
          <w:szCs w:val="24"/>
        </w:rPr>
        <w:t xml:space="preserve">The aim of the article.</w:t>
      </w:r>
      <w:r>
        <w:rPr>
          <w:rFonts w:ascii="Times New Roman" w:cs="Times New Roman" w:eastAsia="Times New Roman" w:hAnsi="Times New Roman"/>
          <w:i w:val="false"/>
          <w:iCs w:val="false"/>
          <w:sz w:val="24"/>
          <w:szCs w:val="24"/>
        </w:rPr>
        <w:t xml:space="preserve"> Text text text text text text text text text text text text text text.</w:t>
      </w:r>
    </w:p>
    <w:p>
      <w:pPr>
        <w:spacing w:after="120" w:line="276"/>
        <w:ind w:firstLine="567"/>
        <w:jc w:val="both"/>
      </w:pPr>
      <w:r>
        <w:rPr>
          <w:rFonts w:ascii="Times New Roman" w:cs="Times New Roman" w:eastAsia="Times New Roman" w:hAnsi="Times New Roman"/>
          <w:b/>
          <w:bCs/>
          <w:sz w:val="24"/>
          <w:szCs w:val="24"/>
        </w:rPr>
        <w:t xml:space="preserve">Methods.</w:t>
      </w:r>
      <w:r>
        <w:rPr>
          <w:rFonts w:ascii="Times New Roman" w:cs="Times New Roman" w:eastAsia="Times New Roman" w:hAnsi="Times New Roman"/>
          <w:i w:val="false"/>
          <w:iCs w:val="false"/>
          <w:sz w:val="24"/>
          <w:szCs w:val="24"/>
        </w:rPr>
        <w:t xml:space="preserve"> Text text text text text text text text text text text text text text text text.</w:t>
      </w:r>
    </w:p>
    <w:p>
      <w:pPr>
        <w:spacing w:after="120" w:line="276"/>
        <w:ind w:firstLine="567"/>
        <w:jc w:val="both"/>
      </w:pPr>
      <w:r>
        <w:rPr>
          <w:rFonts w:ascii="Times New Roman" w:cs="Times New Roman" w:eastAsia="Times New Roman" w:hAnsi="Times New Roman"/>
          <w:b/>
          <w:bCs/>
          <w:sz w:val="24"/>
          <w:szCs w:val="24"/>
        </w:rPr>
        <w:t xml:space="preserve">Scientific significance.</w:t>
      </w:r>
      <w:r>
        <w:rPr>
          <w:rFonts w:ascii="Times New Roman" w:cs="Times New Roman" w:eastAsia="Times New Roman" w:hAnsi="Times New Roman"/>
          <w:i w:val="false"/>
          <w:iCs w:val="false"/>
          <w:sz w:val="24"/>
          <w:szCs w:val="24"/>
        </w:rPr>
        <w:t xml:space="preserve"> Text text text text text text text text text text text text text.</w:t>
      </w:r>
    </w:p>
    <w:p>
      <w:pPr>
        <w:spacing w:after="120" w:line="276"/>
        <w:ind w:firstLine="567"/>
        <w:jc w:val="both"/>
      </w:pPr>
      <w:r>
        <w:rPr>
          <w:rFonts w:ascii="Times New Roman" w:cs="Times New Roman" w:eastAsia="Times New Roman" w:hAnsi="Times New Roman"/>
          <w:b/>
          <w:bCs/>
          <w:sz w:val="24"/>
          <w:szCs w:val="24"/>
        </w:rPr>
        <w:t xml:space="preserve">Research results.</w:t>
      </w:r>
      <w:r>
        <w:rPr>
          <w:rFonts w:ascii="Times New Roman" w:cs="Times New Roman" w:eastAsia="Times New Roman" w:hAnsi="Times New Roman"/>
          <w:i w:val="false"/>
          <w:iCs w:val="false"/>
          <w:sz w:val="24"/>
          <w:szCs w:val="24"/>
        </w:rPr>
        <w:t xml:space="preserve"> Text text text text text text text text text text text text text text.</w:t>
      </w:r>
    </w:p>
    <w:p>
      <w:pPr>
        <w:spacing w:after="200" w:line="276"/>
        <w:ind w:firstLine="567"/>
        <w:jc w:val="both"/>
      </w:pPr>
      <w:r>
        <w:rPr>
          <w:rFonts w:ascii="Times New Roman" w:cs="Times New Roman" w:eastAsia="Times New Roman" w:hAnsi="Times New Roman"/>
          <w:b/>
          <w:bCs/>
          <w:sz w:val="24"/>
          <w:szCs w:val="24"/>
        </w:rPr>
        <w:t xml:space="preserve">Conclusions.</w:t>
      </w:r>
      <w:r>
        <w:rPr>
          <w:rFonts w:ascii="Times New Roman" w:cs="Times New Roman" w:eastAsia="Times New Roman" w:hAnsi="Times New Roman"/>
          <w:i w:val="false"/>
          <w:iCs w:val="false"/>
          <w:sz w:val="24"/>
          <w:szCs w:val="24"/>
        </w:rPr>
        <w:t xml:space="preserve"> Text text text text text text text text text text text text text text text.</w:t>
      </w:r>
    </w:p>
    <w:p>
      <w:pPr>
        <w:spacing w:after="120" w:line="276"/>
        <w:ind w:firstLine="567"/>
        <w:jc w:val="both"/>
      </w:pPr>
      <w:r>
        <w:rPr>
          <w:rFonts w:ascii="Times New Roman" w:cs="Times New Roman" w:eastAsia="Times New Roman" w:hAnsi="Times New Roman"/>
          <w:b/>
          <w:bCs/>
          <w:sz w:val="24"/>
          <w:szCs w:val="24"/>
        </w:rPr>
        <w:t xml:space="preserve">Keywords:</w:t>
      </w:r>
      <w:r>
        <w:rPr>
          <w:rFonts w:ascii="Times New Roman" w:cs="Times New Roman" w:eastAsia="Times New Roman" w:hAnsi="Times New Roman"/>
          <w:i w:val="false"/>
          <w:iCs w:val="false"/>
          <w:sz w:val="24"/>
          <w:szCs w:val="24"/>
        </w:rPr>
        <w:t xml:space="preserve"> first word, second word, third phrase, fourth, fifth.</w:t>
      </w:r>
    </w:p>
    <w:p>
      <w:pPr>
        <w:keepNext w:val="false"/>
        <w:spacing w:after="200" w:line="276"/>
        <w:ind w:firstLine="0"/>
        <w:jc w:val="center"/>
      </w:pPr>
      <w:r>
        <w:rPr>
          <w:rFonts w:ascii="Times New Roman" w:cs="Times New Roman" w:eastAsia="Times New Roman" w:hAnsi="Times New Roman"/>
          <w:b w:val="false"/>
          <w:bCs w:val="false"/>
          <w:i/>
          <w:iCs/>
          <w:color w:val="666666"/>
          <w:sz w:val="22"/>
          <w:szCs w:val="22"/>
        </w:rPr>
        <w:t xml:space="preserve">Англійська анотація дзеркальна до української: ті самі маркери, той самий порядок</w:t>
      </w:r>
    </w:p>
    <w:p>
      <w:pPr>
        <w:spacing w:after="120" w:line="276"/>
        <w:ind w:firstLine="567"/>
        <w:jc w:val="both"/>
      </w:pPr>
      <w:r>
        <w:rPr>
          <w:rFonts w:ascii="Times New Roman" w:cs="Times New Roman" w:eastAsia="Times New Roman" w:hAnsi="Times New Roman"/>
          <w:b/>
          <w:bCs/>
          <w:sz w:val="24"/>
          <w:szCs w:val="24"/>
        </w:rPr>
        <w:t xml:space="preserve">Постановка проблеми та її зв'язок з важливими науковими чи практичними завданнями.</w:t>
      </w:r>
      <w:r>
        <w:rPr>
          <w:rFonts w:ascii="Times New Roman" w:cs="Times New Roman" w:eastAsia="Times New Roman" w:hAnsi="Times New Roman"/>
          <w:i w:val="false"/>
          <w:iCs w:val="false"/>
          <w:sz w:val="24"/>
          <w:szCs w:val="24"/>
        </w:rPr>
        <w:t xml:space="preserve"> Обґрунтовується актуальність, розкривається сутність і стан наукової проблеми, її теоретична та (або) практична значущість. Текст текст текст (Мистецька освіта, 2009). Текст текст текст (Карпенко, &amp; Янченко, 2016, с. 12).</w:t>
      </w:r>
    </w:p>
    <w:p>
      <w:pPr>
        <w:spacing w:after="120" w:line="276"/>
        <w:ind w:firstLine="567"/>
        <w:jc w:val="both"/>
      </w:pPr>
      <w:r>
        <w:rPr>
          <w:rFonts w:ascii="Times New Roman" w:cs="Times New Roman" w:eastAsia="Times New Roman" w:hAnsi="Times New Roman"/>
          <w:b/>
          <w:bCs/>
          <w:sz w:val="24"/>
          <w:szCs w:val="24"/>
        </w:rPr>
        <w:t xml:space="preserve">Аналіз основних досліджень і публікацій.</w:t>
      </w:r>
      <w:r>
        <w:rPr>
          <w:rFonts w:ascii="Times New Roman" w:cs="Times New Roman" w:eastAsia="Times New Roman" w:hAnsi="Times New Roman"/>
          <w:i w:val="false"/>
          <w:iCs w:val="false"/>
          <w:sz w:val="24"/>
          <w:szCs w:val="24"/>
        </w:rPr>
        <w:t xml:space="preserve"> Стисло, критично та в логічній послідовності аналізуються основні положення досліджень, що стосуються порушеної проблеми, виокремлюються невирішені раніше частини. Шляхи підвищення … досліджують С. Кіриченко (2004), Т. Куценко (2016), Л. Рибалко (2017). Нам є близькою позиція вчених, які визначають … як «…» (Веремчук, 2013; Резван, 2016).</w:t>
      </w:r>
    </w:p>
    <w:p>
      <w:pPr>
        <w:spacing w:after="120" w:line="276"/>
        <w:ind w:firstLine="567"/>
        <w:jc w:val="both"/>
      </w:pPr>
      <w:r>
        <w:rPr>
          <w:rFonts w:ascii="Times New Roman" w:cs="Times New Roman" w:eastAsia="Times New Roman" w:hAnsi="Times New Roman"/>
          <w:b/>
          <w:bCs/>
          <w:sz w:val="24"/>
          <w:szCs w:val="24"/>
        </w:rPr>
        <w:t xml:space="preserve">Формулювання цілей та завдань статті.</w:t>
      </w:r>
      <w:r>
        <w:rPr>
          <w:rFonts w:ascii="Times New Roman" w:cs="Times New Roman" w:eastAsia="Times New Roman" w:hAnsi="Times New Roman"/>
          <w:i w:val="false"/>
          <w:iCs w:val="false"/>
          <w:sz w:val="24"/>
          <w:szCs w:val="24"/>
        </w:rPr>
        <w:t xml:space="preserve"> Висловлюється основна ідея публікації та мета. Проаналізувати текст текст. Обґрунтувати текст текст. Конкретизувати текст текст. Перевірити умови (ефективність) текст текст.</w:t>
      </w:r>
    </w:p>
    <w:p>
      <w:pPr>
        <w:spacing w:after="120" w:line="276"/>
        <w:ind w:firstLine="567"/>
        <w:jc w:val="both"/>
      </w:pPr>
      <w:r>
        <w:rPr>
          <w:rFonts w:ascii="Times New Roman" w:cs="Times New Roman" w:eastAsia="Times New Roman" w:hAnsi="Times New Roman"/>
          <w:b/>
          <w:bCs/>
          <w:sz w:val="24"/>
          <w:szCs w:val="24"/>
        </w:rPr>
        <w:t xml:space="preserve">Виклад основного матеріалу.</w:t>
      </w:r>
      <w:r>
        <w:rPr>
          <w:rFonts w:ascii="Times New Roman" w:cs="Times New Roman" w:eastAsia="Times New Roman" w:hAnsi="Times New Roman"/>
          <w:i w:val="false"/>
          <w:iCs w:val="false"/>
          <w:sz w:val="24"/>
          <w:szCs w:val="24"/>
        </w:rPr>
        <w:t xml:space="preserve"> Висвітлюються основні положення і результати дослідження, особисті ідеї, отримані наукові факти, виявлені закономірності, зв'язки, тенденції, методика отримання та аналіз фактичного матеріалу. Текст текст текст (Карпенко, 2006, с. 12). Текст текст текст (Бойко, 2004, с. 239–257).</w:t>
      </w:r>
    </w:p>
    <w:p>
      <w:pPr>
        <w:spacing w:after="120" w:line="276"/>
        <w:ind w:firstLine="567"/>
        <w:jc w:val="both"/>
      </w:pPr>
      <w:r>
        <w:rPr>
          <w:rFonts w:ascii="Times New Roman" w:cs="Times New Roman" w:eastAsia="Times New Roman" w:hAnsi="Times New Roman"/>
          <w:b/>
          <w:bCs/>
          <w:sz w:val="24"/>
          <w:szCs w:val="24"/>
        </w:rPr>
        <w:t xml:space="preserve">Висновки.</w:t>
      </w:r>
      <w:r>
        <w:rPr>
          <w:rFonts w:ascii="Times New Roman" w:cs="Times New Roman" w:eastAsia="Times New Roman" w:hAnsi="Times New Roman"/>
          <w:i w:val="false"/>
          <w:iCs w:val="false"/>
          <w:sz w:val="24"/>
          <w:szCs w:val="24"/>
        </w:rPr>
        <w:t xml:space="preserve"> Найбільш важливі результати дослідження, що містять наукову новизну і мають теоретичне (або) практичне значення. Проаналізовано… Розкрито… Обґрунтовано… Доведено…</w:t>
      </w:r>
    </w:p>
    <w:p>
      <w:pPr>
        <w:spacing w:after="120" w:line="276"/>
        <w:ind w:firstLine="567"/>
        <w:jc w:val="both"/>
      </w:pPr>
      <w:r>
        <w:rPr>
          <w:rFonts w:ascii="Times New Roman" w:cs="Times New Roman" w:eastAsia="Times New Roman" w:hAnsi="Times New Roman"/>
          <w:b/>
          <w:bCs/>
          <w:sz w:val="24"/>
          <w:szCs w:val="24"/>
        </w:rPr>
        <w:t xml:space="preserve">Перспективи подальших досліджень.</w:t>
      </w:r>
      <w:r>
        <w:rPr>
          <w:rFonts w:ascii="Times New Roman" w:cs="Times New Roman" w:eastAsia="Times New Roman" w:hAnsi="Times New Roman"/>
          <w:i w:val="false"/>
          <w:iCs w:val="false"/>
          <w:sz w:val="24"/>
          <w:szCs w:val="24"/>
        </w:rPr>
        <w:t xml:space="preserve"> Текст текст текст текст текст текст текст текст текст текст текст текст текст.</w:t>
      </w:r>
    </w:p>
    <w:p>
      <w:pPr>
        <w:keepNext w:val="false"/>
        <w:spacing w:after="200" w:line="276"/>
        <w:ind w:firstLine="0"/>
        <w:jc w:val="center"/>
      </w:pPr>
      <w:r>
        <w:rPr>
          <w:rFonts w:ascii="Times New Roman" w:cs="Times New Roman" w:eastAsia="Times New Roman" w:hAnsi="Times New Roman"/>
          <w:b w:val="false"/>
          <w:bCs w:val="false"/>
          <w:i/>
          <w:iCs/>
          <w:color w:val="666666"/>
          <w:sz w:val="22"/>
          <w:szCs w:val="22"/>
        </w:rPr>
        <w:t xml:space="preserve">Шість рубрик, усі обов'язкові. Рубрика — напівжирним у підбір, з крапкою. «Висновки» і «Перспективи» — окремо</w:t>
      </w:r>
    </w:p>
    <w:p>
      <w:pPr>
        <w:keepNext w:val="false"/>
        <w:spacing w:after="60" w:line="276"/>
        <w:ind w:firstLine="0"/>
        <w:jc w:val="both"/>
      </w:pPr>
      <w:r>
        <w:rPr>
          <w:rFonts w:ascii="Times New Roman" w:cs="Times New Roman" w:eastAsia="Times New Roman" w:hAnsi="Times New Roman"/>
          <w:b/>
          <w:bCs/>
          <w:i w:val="false"/>
          <w:iCs w:val="false"/>
          <w:sz w:val="22"/>
          <w:szCs w:val="22"/>
        </w:rPr>
        <w:t xml:space="preserve">Внесок авторів / Author Contributions</w:t>
      </w:r>
    </w:p>
    <w:p>
      <w:pPr>
        <w:keepNext w:val="false"/>
        <w:spacing w:after="120" w:line="276"/>
        <w:ind w:firstLine="0"/>
        <w:jc w:val="both"/>
      </w:pPr>
      <w:r>
        <w:rPr>
          <w:rFonts w:ascii="Times New Roman" w:cs="Times New Roman" w:eastAsia="Times New Roman" w:hAnsi="Times New Roman"/>
          <w:b w:val="false"/>
          <w:bCs w:val="false"/>
          <w:i w:val="false"/>
          <w:iCs w:val="false"/>
          <w:sz w:val="22"/>
          <w:szCs w:val="22"/>
        </w:rPr>
        <w:t xml:space="preserve">Прізвище Ім'я — концептуалізація; методологія; проведення дослідження; збір та курація даних; написання чернетки. Прізвище Ім'я — наукове керівництво; формальний аналіз; валідація результатів; огляд, редагування та доопрацювання тексту.</w:t>
      </w:r>
    </w:p>
    <w:p>
      <w:pPr>
        <w:keepNext w:val="false"/>
        <w:spacing w:after="200" w:line="276"/>
        <w:ind w:firstLine="0"/>
        <w:jc w:val="center"/>
      </w:pPr>
      <w:r>
        <w:rPr>
          <w:rFonts w:ascii="Times New Roman" w:cs="Times New Roman" w:eastAsia="Times New Roman" w:hAnsi="Times New Roman"/>
          <w:b w:val="false"/>
          <w:bCs w:val="false"/>
          <w:i/>
          <w:iCs/>
          <w:color w:val="666666"/>
          <w:sz w:val="22"/>
          <w:szCs w:val="22"/>
        </w:rPr>
        <w:t xml:space="preserve">Лише за двох і більше авторів. Ролі за таксономією CRediT</w:t>
      </w:r>
    </w:p>
    <w:p>
      <w:pPr>
        <w:keepNext w:val="false"/>
        <w:spacing w:after="60" w:line="276"/>
        <w:ind w:firstLine="0"/>
        <w:jc w:val="both"/>
      </w:pPr>
      <w:r>
        <w:rPr>
          <w:rFonts w:ascii="Times New Roman" w:cs="Times New Roman" w:eastAsia="Times New Roman" w:hAnsi="Times New Roman"/>
          <w:b/>
          <w:bCs/>
          <w:i w:val="false"/>
          <w:iCs w:val="false"/>
          <w:sz w:val="22"/>
          <w:szCs w:val="22"/>
        </w:rPr>
        <w:t xml:space="preserve">Фінансування / Funding</w:t>
      </w:r>
    </w:p>
    <w:p>
      <w:pPr>
        <w:keepNext w:val="false"/>
        <w:spacing w:after="120" w:line="276"/>
        <w:ind w:firstLine="0"/>
        <w:jc w:val="both"/>
      </w:pPr>
      <w:r>
        <w:rPr>
          <w:rFonts w:ascii="Times New Roman" w:cs="Times New Roman" w:eastAsia="Times New Roman" w:hAnsi="Times New Roman"/>
          <w:b w:val="false"/>
          <w:bCs w:val="false"/>
          <w:i w:val="false"/>
          <w:iCs w:val="false"/>
          <w:sz w:val="22"/>
          <w:szCs w:val="22"/>
        </w:rPr>
        <w:t xml:space="preserve">Дослідження здійснено без залучення зовнішнього фінансування.</w:t>
      </w:r>
    </w:p>
    <w:p>
      <w:pPr>
        <w:keepNext w:val="false"/>
        <w:spacing w:after="60" w:line="276"/>
        <w:ind w:firstLine="0"/>
        <w:jc w:val="both"/>
      </w:pPr>
      <w:r>
        <w:rPr>
          <w:rFonts w:ascii="Times New Roman" w:cs="Times New Roman" w:eastAsia="Times New Roman" w:hAnsi="Times New Roman"/>
          <w:b/>
          <w:bCs/>
          <w:i w:val="false"/>
          <w:iCs w:val="false"/>
          <w:sz w:val="22"/>
          <w:szCs w:val="22"/>
        </w:rPr>
        <w:t xml:space="preserve">Використання Штучного Інтелекту / Use of Artificial Intelligence</w:t>
      </w:r>
    </w:p>
    <w:p>
      <w:pPr>
        <w:keepNext w:val="false"/>
        <w:spacing w:after="120" w:line="276"/>
        <w:ind w:firstLine="0"/>
        <w:jc w:val="both"/>
      </w:pPr>
      <w:r>
        <w:rPr>
          <w:rFonts w:ascii="Times New Roman" w:cs="Times New Roman" w:eastAsia="Times New Roman" w:hAnsi="Times New Roman"/>
          <w:b w:val="false"/>
          <w:bCs w:val="false"/>
          <w:i w:val="false"/>
          <w:iCs w:val="false"/>
          <w:sz w:val="22"/>
          <w:szCs w:val="22"/>
        </w:rPr>
        <w:t xml:space="preserve">Автор запевняє, що технології штучного інтелекту при підготовці цієї статті не застосовувалися.</w:t>
      </w:r>
    </w:p>
    <w:p>
      <w:pPr>
        <w:keepNext w:val="false"/>
        <w:spacing w:after="60" w:line="276"/>
        <w:ind w:firstLine="0"/>
        <w:jc w:val="both"/>
      </w:pPr>
      <w:r>
        <w:rPr>
          <w:rFonts w:ascii="Times New Roman" w:cs="Times New Roman" w:eastAsia="Times New Roman" w:hAnsi="Times New Roman"/>
          <w:b/>
          <w:bCs/>
          <w:i w:val="false"/>
          <w:iCs w:val="false"/>
          <w:sz w:val="22"/>
          <w:szCs w:val="22"/>
        </w:rPr>
        <w:t xml:space="preserve">Конфлікт інтересів / Conflict of Interest</w:t>
      </w:r>
    </w:p>
    <w:p>
      <w:pPr>
        <w:keepNext w:val="false"/>
        <w:spacing w:after="240" w:line="276"/>
        <w:ind w:firstLine="0"/>
        <w:jc w:val="both"/>
      </w:pPr>
      <w:r>
        <w:rPr>
          <w:rFonts w:ascii="Times New Roman" w:cs="Times New Roman" w:eastAsia="Times New Roman" w:hAnsi="Times New Roman"/>
          <w:b w:val="false"/>
          <w:bCs w:val="false"/>
          <w:i w:val="false"/>
          <w:iCs w:val="false"/>
          <w:sz w:val="22"/>
          <w:szCs w:val="22"/>
        </w:rPr>
        <w:t xml:space="preserve">Автор підтверджує відсутність будь-якого конфлікту інтересів — фінансового, особистого, авторського чи іншого, — який міг би позначитися на проведенні дослідження або на викладених у статті результатах.</w:t>
      </w:r>
    </w:p>
    <w:p>
      <w:pPr>
        <w:keepNext w:val="false"/>
        <w:spacing w:after="0" w:line="276"/>
        <w:ind w:firstLine="0"/>
        <w:jc w:val="right"/>
      </w:pPr>
      <w:r>
        <w:rPr>
          <w:rFonts w:ascii="Times New Roman" w:cs="Times New Roman" w:eastAsia="Times New Roman" w:hAnsi="Times New Roman"/>
          <w:b w:val="false"/>
          <w:bCs w:val="false"/>
          <w:i w:val="false"/>
          <w:iCs w:val="false"/>
          <w:sz w:val="22"/>
          <w:szCs w:val="22"/>
        </w:rPr>
        <w:t xml:space="preserve">Надійшла до редакції / Received: 03.08.2026</w:t>
      </w:r>
    </w:p>
    <w:p>
      <w:pPr>
        <w:keepNext w:val="false"/>
        <w:spacing w:after="0" w:line="276"/>
        <w:ind w:firstLine="0"/>
        <w:jc w:val="right"/>
      </w:pPr>
      <w:r>
        <w:rPr>
          <w:rFonts w:ascii="Times New Roman" w:cs="Times New Roman" w:eastAsia="Times New Roman" w:hAnsi="Times New Roman"/>
          <w:b w:val="false"/>
          <w:bCs w:val="false"/>
          <w:i w:val="false"/>
          <w:iCs w:val="false"/>
          <w:sz w:val="22"/>
          <w:szCs w:val="22"/>
        </w:rPr>
        <w:t xml:space="preserve">Прорецензовано / Peer-reviewed: 25.08.2026</w:t>
      </w:r>
    </w:p>
    <w:p>
      <w:pPr>
        <w:keepNext w:val="false"/>
        <w:spacing w:after="120" w:line="276"/>
        <w:ind w:firstLine="0"/>
        <w:jc w:val="right"/>
      </w:pPr>
      <w:r>
        <w:rPr>
          <w:rFonts w:ascii="Times New Roman" w:cs="Times New Roman" w:eastAsia="Times New Roman" w:hAnsi="Times New Roman"/>
          <w:b w:val="false"/>
          <w:bCs w:val="false"/>
          <w:i w:val="false"/>
          <w:iCs w:val="false"/>
          <w:sz w:val="22"/>
          <w:szCs w:val="22"/>
        </w:rPr>
        <w:t xml:space="preserve">Рекомендовано до публікації / Accepted for publication: 31.08.2026</w:t>
      </w:r>
    </w:p>
    <w:p>
      <w:pPr>
        <w:keepNext w:val="false"/>
        <w:spacing w:after="200" w:line="276"/>
        <w:ind w:firstLine="0"/>
        <w:jc w:val="center"/>
      </w:pPr>
      <w:r>
        <w:rPr>
          <w:rFonts w:ascii="Times New Roman" w:cs="Times New Roman" w:eastAsia="Times New Roman" w:hAnsi="Times New Roman"/>
          <w:b w:val="false"/>
          <w:bCs w:val="false"/>
          <w:i/>
          <w:iCs/>
          <w:color w:val="666666"/>
          <w:sz w:val="22"/>
          <w:szCs w:val="22"/>
        </w:rPr>
        <w:t xml:space="preserve">Дати проставляє редакція. Рецензування триває не менше трьох тижнів</w:t>
      </w:r>
    </w:p>
    <w:p>
      <w:pPr>
        <w:keepNext/>
        <w:spacing w:after="60" w:line="276"/>
        <w:ind w:firstLine="0"/>
        <w:jc w:val="center"/>
      </w:pPr>
      <w:r>
        <w:rPr>
          <w:rFonts w:ascii="Times New Roman" w:cs="Times New Roman" w:eastAsia="Times New Roman" w:hAnsi="Times New Roman"/>
          <w:b/>
          <w:bCs/>
          <w:i w:val="false"/>
          <w:iCs w:val="false"/>
          <w:sz w:val="24"/>
          <w:szCs w:val="24"/>
        </w:rPr>
        <w:t xml:space="preserve">СПИСОК ЛІТЕРАТУРИ</w:t>
      </w:r>
    </w:p>
    <w:p>
      <w:pPr>
        <w:keepNext/>
        <w:spacing w:after="60" w:line="276"/>
        <w:ind w:firstLine="0"/>
        <w:jc w:val="center"/>
      </w:pPr>
      <w:r>
        <w:rPr>
          <w:rFonts w:ascii="Times New Roman" w:cs="Times New Roman" w:eastAsia="Times New Roman" w:hAnsi="Times New Roman"/>
          <w:b w:val="false"/>
          <w:bCs w:val="false"/>
          <w:i/>
          <w:iCs/>
          <w:color w:val="666666"/>
          <w:sz w:val="22"/>
          <w:szCs w:val="22"/>
        </w:rPr>
        <w:t xml:space="preserve">APA 7</w:t>
      </w:r>
    </w:p>
    <w:p>
      <w:pPr>
        <w:keepNext/>
        <w:spacing w:after="200" w:line="276"/>
        <w:ind w:firstLine="0"/>
        <w:jc w:val="center"/>
      </w:pPr>
      <w:r>
        <w:rPr>
          <w:rFonts w:ascii="Times New Roman" w:cs="Times New Roman" w:eastAsia="Times New Roman" w:hAnsi="Times New Roman"/>
          <w:b w:val="false"/>
          <w:bCs w:val="false"/>
          <w:i/>
          <w:iCs/>
          <w:color w:val="666666"/>
          <w:sz w:val="22"/>
          <w:szCs w:val="22"/>
        </w:rPr>
        <w:t xml:space="preserve">Не менше 15 найменувань, не менше 60% із DOI, включно з працями іноземною мовою</w:t>
      </w:r>
    </w:p>
    <w:p>
      <w:pPr>
        <w:keepNext w:val="false"/>
        <w:spacing w:after="120" w:line="276"/>
        <w:ind w:hanging="0" w:firstLine="0"/>
        <w:jc w:val="both"/>
      </w:pPr>
      <w:r>
        <w:rPr>
          <w:rFonts w:ascii="Times New Roman" w:cs="Times New Roman" w:eastAsia="Times New Roman" w:hAnsi="Times New Roman"/>
          <w:b w:val="false"/>
          <w:bCs w:val="false"/>
          <w:i w:val="false"/>
          <w:iCs w:val="false"/>
          <w:sz w:val="22"/>
          <w:szCs w:val="22"/>
        </w:rPr>
        <w:t xml:space="preserve">Веремчук, А. М. (2013). Рефлексія у педагогічній діяльності. Проблеми сучасної психології, 20, 92–102.</w:t>
      </w:r>
    </w:p>
    <w:p>
      <w:pPr>
        <w:keepNext w:val="false"/>
        <w:spacing w:after="120" w:line="276"/>
        <w:ind w:firstLine="0"/>
        <w:jc w:val="both"/>
      </w:pPr>
      <w:r>
        <w:rPr>
          <w:rFonts w:ascii="Times New Roman" w:cs="Times New Roman" w:eastAsia="Times New Roman" w:hAnsi="Times New Roman"/>
          <w:b w:val="false"/>
          <w:bCs w:val="false"/>
          <w:i w:val="false"/>
          <w:iCs w:val="false"/>
          <w:sz w:val="22"/>
          <w:szCs w:val="22"/>
        </w:rPr>
        <w:t xml:space="preserve">Падалка, Г. (2019). Художньо-методична культура викладача мистецьких дисциплін: сутність, принципи саморозвитку. Музичне мистецтво в освітологічному дискурсі, (4). https://mmod.kubg.edu.ua/index.php/journal/article/view/163</w:t>
      </w:r>
    </w:p>
    <w:p>
      <w:pPr>
        <w:keepNext w:val="false"/>
        <w:spacing w:after="240" w:line="276"/>
        <w:ind w:firstLine="0"/>
        <w:jc w:val="both"/>
      </w:pPr>
      <w:r>
        <w:rPr>
          <w:rFonts w:ascii="Times New Roman" w:cs="Times New Roman" w:eastAsia="Times New Roman" w:hAnsi="Times New Roman"/>
          <w:b w:val="false"/>
          <w:bCs w:val="false"/>
          <w:i w:val="false"/>
          <w:iCs w:val="false"/>
          <w:sz w:val="22"/>
          <w:szCs w:val="22"/>
        </w:rPr>
        <w:t xml:space="preserve">Vasilyeva, O., &amp; Sokolova, A. (2021). Specificity of Teaching Conductors and Choral Disciplines in the Training of Future Teachers of Music Art. Professional Art Education, 2(1), 45–51. https://doi.org/10.34142/27091805.2021.2.01.06</w:t>
      </w:r>
    </w:p>
    <w:p>
      <w:pPr>
        <w:keepNext/>
        <w:spacing w:after="120" w:line="276"/>
        <w:ind w:firstLine="0"/>
        <w:jc w:val="center"/>
      </w:pPr>
      <w:r>
        <w:rPr>
          <w:rFonts w:ascii="Times New Roman" w:cs="Times New Roman" w:eastAsia="Times New Roman" w:hAnsi="Times New Roman"/>
          <w:b/>
          <w:bCs/>
          <w:i w:val="false"/>
          <w:iCs w:val="false"/>
          <w:sz w:val="24"/>
          <w:szCs w:val="24"/>
        </w:rPr>
        <w:t xml:space="preserve">REFERENCES</w:t>
      </w:r>
    </w:p>
    <w:p>
      <w:pPr>
        <w:keepNext w:val="false"/>
        <w:spacing w:after="120" w:line="276"/>
        <w:ind w:firstLine="0"/>
        <w:jc w:val="both"/>
      </w:pPr>
      <w:r>
        <w:rPr>
          <w:rFonts w:ascii="Times New Roman" w:cs="Times New Roman" w:eastAsia="Times New Roman" w:hAnsi="Times New Roman"/>
          <w:b w:val="false"/>
          <w:bCs w:val="false"/>
          <w:i w:val="false"/>
          <w:iCs w:val="false"/>
          <w:sz w:val="22"/>
          <w:szCs w:val="22"/>
        </w:rPr>
        <w:t xml:space="preserve">Veremchuk, A. M. (2013). Refleksiia u pedahohichnii diialnosti [Reflection in pedagogical activity]. Problemy suchasnoi psykholohii, 20, 92–102. [in Ukrainian]</w:t>
      </w:r>
    </w:p>
    <w:p>
      <w:pPr>
        <w:keepNext w:val="false"/>
        <w:spacing w:after="120" w:line="276"/>
        <w:ind w:firstLine="0"/>
        <w:jc w:val="both"/>
      </w:pPr>
      <w:r>
        <w:rPr>
          <w:rFonts w:ascii="Times New Roman" w:cs="Times New Roman" w:eastAsia="Times New Roman" w:hAnsi="Times New Roman"/>
          <w:b w:val="false"/>
          <w:bCs w:val="false"/>
          <w:i w:val="false"/>
          <w:iCs w:val="false"/>
          <w:sz w:val="22"/>
          <w:szCs w:val="22"/>
        </w:rPr>
        <w:t xml:space="preserve">Padalka, H. (2019). Khudozhno-metodychna kultura vykladacha mystetskykh dystsyplin: sutnist, pryntsypy samorozvytku [Artistic and methodical culture of the teacher of art disciplines: Essence, principles of self-development]. Muzychne mystetstvo v osvitolohichnomu dyskursi, (4). https://mmod.kubg.edu.ua/index.php/journal/article/view/163 [in Ukrainian]</w:t>
      </w:r>
    </w:p>
    <w:p>
      <w:pPr>
        <w:keepNext w:val="false"/>
        <w:spacing w:after="120" w:line="276"/>
        <w:ind w:firstLine="0"/>
        <w:jc w:val="both"/>
      </w:pPr>
      <w:r>
        <w:rPr>
          <w:rFonts w:ascii="Times New Roman" w:cs="Times New Roman" w:eastAsia="Times New Roman" w:hAnsi="Times New Roman"/>
          <w:b w:val="false"/>
          <w:bCs w:val="false"/>
          <w:i w:val="false"/>
          <w:iCs w:val="false"/>
          <w:sz w:val="22"/>
          <w:szCs w:val="22"/>
        </w:rPr>
        <w:t xml:space="preserve">Vasilyeva, O., &amp; Sokolova, A. (2021). Specificity of Teaching Conductors and Choral Disciplines in the Training of Future Teachers of Music Art. Professional Art Education, 2(1), 45–51. https://doi.org/10.34142/27091805.2021.2.01.06 [in English]</w:t>
      </w:r>
    </w:p>
    <w:p>
      <w:pPr>
        <w:keepNext w:val="false"/>
        <w:spacing w:after="200" w:line="276"/>
        <w:ind w:firstLine="0"/>
        <w:jc w:val="center"/>
      </w:pPr>
      <w:r>
        <w:rPr>
          <w:rFonts w:ascii="Times New Roman" w:cs="Times New Roman" w:eastAsia="Times New Roman" w:hAnsi="Times New Roman"/>
          <w:b w:val="false"/>
          <w:bCs w:val="false"/>
          <w:i/>
          <w:iCs/>
          <w:color w:val="666666"/>
          <w:sz w:val="22"/>
          <w:szCs w:val="22"/>
        </w:rPr>
        <w:t xml:space="preserve">Якщо видання має власний англомовний опис або посилання на англомовну сторінку статті — подається суто англійський опис без транслітерації. Порядок позицій у двох списках збігається</w:t>
      </w:r>
    </w:p>
    <w:p>
      <w:pPr>
        <w:pBdr>
          <w:top w:val="single" w:color="999999" w:sz="6" w:space="8"/>
        </w:pBdr>
        <w:spacing w:after="0" w:before="240"/>
        <w:ind w:firstLine="0"/>
      </w:pPr>
      <w:r>
        <w:rPr>
          <w:rFonts w:ascii="Times New Roman" w:cs="Times New Roman" w:eastAsia="Times New Roman" w:hAnsi="Times New Roman"/>
          <w:sz w:val="22"/>
          <w:szCs w:val="22"/>
        </w:rPr>
        <w:t xml:space="preserve"> </w:t>
      </w:r>
    </w:p>
    <w:p>
      <w:pPr>
        <w:keepNext w:val="false"/>
        <w:spacing w:after="120" w:line="276"/>
        <w:ind w:firstLine="0"/>
        <w:jc w:val="both"/>
      </w:pPr>
      <w:r>
        <w:rPr>
          <w:rFonts w:ascii="Times New Roman" w:cs="Times New Roman" w:eastAsia="Times New Roman" w:hAnsi="Times New Roman"/>
          <w:b w:val="false"/>
          <w:bCs w:val="false"/>
          <w:i w:val="false"/>
          <w:iCs w:val="false"/>
          <w:sz w:val="22"/>
          <w:szCs w:val="22"/>
        </w:rPr>
        <w:t xml:space="preserve">УВАГА! Для забезпечення умов double-blind — подвійного «сліпого» рецензування, коли ні автор, ні рецензент не знають один про одного, — ВІДОМОСТІ ПРО АВТОРА та АВТОРСЬКА УГОДА подаються окремими файлами разом з основним текстом статті на адресу admin@arteducation.pro</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2026-09-27T11:32:48.415Z</dcterms:created>
  <dcterms:modified xsi:type="dcterms:W3CDTF">2026-09-27T11:32:48.416Z</dcterms:modified>
</cp:coreProperties>
</file>

<file path=docProps/custom.xml><?xml version="1.0" encoding="utf-8"?>
<Properties xmlns="http://schemas.openxmlformats.org/officeDocument/2006/custom-properties" xmlns:vt="http://schemas.openxmlformats.org/officeDocument/2006/docPropsVTypes"/>
</file>